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45F" w:rsidRPr="0031345F" w:rsidRDefault="0031345F" w:rsidP="0031345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1345F">
        <w:rPr>
          <w:rFonts w:ascii="Times New Roman" w:eastAsia="Times New Roman" w:hAnsi="Times New Roman" w:cs="Times New Roman"/>
          <w:b/>
          <w:bCs/>
          <w:sz w:val="36"/>
          <w:szCs w:val="36"/>
        </w:rPr>
        <w:t>Differences between PivotChart reports and standard charts</w:t>
      </w:r>
    </w:p>
    <w:p w:rsidR="0031345F" w:rsidRDefault="0031345F" w:rsidP="003134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345F" w:rsidRPr="0031345F" w:rsidRDefault="0031345F" w:rsidP="003134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345F">
        <w:rPr>
          <w:rFonts w:ascii="Times New Roman" w:eastAsia="Times New Roman" w:hAnsi="Times New Roman" w:cs="Times New Roman"/>
          <w:sz w:val="24"/>
          <w:szCs w:val="24"/>
        </w:rPr>
        <w:t>If you are familiar with standard charts, you will find that most operations are the same in PivotChart reports. However, there are some differences:</w:t>
      </w:r>
    </w:p>
    <w:p w:rsidR="0031345F" w:rsidRPr="0031345F" w:rsidRDefault="0031345F" w:rsidP="0031345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31345F" w:rsidRPr="0031345F" w:rsidRDefault="0031345F" w:rsidP="003134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345F">
        <w:rPr>
          <w:rFonts w:ascii="Times New Roman" w:eastAsia="Times New Roman" w:hAnsi="Times New Roman" w:cs="Times New Roman"/>
          <w:b/>
          <w:bCs/>
          <w:sz w:val="24"/>
          <w:szCs w:val="24"/>
        </w:rPr>
        <w:t>Row/Column orientation</w:t>
      </w:r>
      <w:r w:rsidRPr="0031345F">
        <w:rPr>
          <w:rFonts w:ascii="Times New Roman" w:eastAsia="Times New Roman" w:hAnsi="Times New Roman" w:cs="Times New Roman"/>
          <w:sz w:val="24"/>
          <w:szCs w:val="24"/>
        </w:rPr>
        <w:t xml:space="preserve">    Unlike a standard chart, you cannot switch the row/column orientation of a PivotChart report by using the </w:t>
      </w:r>
      <w:r w:rsidRPr="0031345F">
        <w:rPr>
          <w:rFonts w:ascii="Times New Roman" w:eastAsia="Times New Roman" w:hAnsi="Times New Roman" w:cs="Times New Roman"/>
          <w:b/>
          <w:bCs/>
          <w:sz w:val="24"/>
          <w:szCs w:val="24"/>
        </w:rPr>
        <w:t>Select Data Source</w:t>
      </w:r>
      <w:r w:rsidRPr="0031345F">
        <w:rPr>
          <w:rFonts w:ascii="Times New Roman" w:eastAsia="Times New Roman" w:hAnsi="Times New Roman" w:cs="Times New Roman"/>
          <w:sz w:val="24"/>
          <w:szCs w:val="24"/>
        </w:rPr>
        <w:t xml:space="preserve"> dialog box. However, you can pivot the Row and Column labels of the associated PivotTable report to achieve the same effect. </w:t>
      </w:r>
    </w:p>
    <w:p w:rsidR="0031345F" w:rsidRPr="0031345F" w:rsidRDefault="0031345F" w:rsidP="0031345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1345F" w:rsidRPr="0031345F" w:rsidRDefault="0031345F" w:rsidP="003134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345F">
        <w:rPr>
          <w:rFonts w:ascii="Times New Roman" w:eastAsia="Times New Roman" w:hAnsi="Times New Roman" w:cs="Times New Roman"/>
          <w:b/>
          <w:bCs/>
          <w:sz w:val="24"/>
          <w:szCs w:val="24"/>
        </w:rPr>
        <w:t>Chart types</w:t>
      </w:r>
      <w:r w:rsidRPr="0031345F">
        <w:rPr>
          <w:rFonts w:ascii="Times New Roman" w:eastAsia="Times New Roman" w:hAnsi="Times New Roman" w:cs="Times New Roman"/>
          <w:sz w:val="24"/>
          <w:szCs w:val="24"/>
        </w:rPr>
        <w:t xml:space="preserve">     You can change a PivotChart report to any chart type except an </w:t>
      </w:r>
      <w:proofErr w:type="spellStart"/>
      <w:r w:rsidRPr="0031345F">
        <w:rPr>
          <w:rFonts w:ascii="Times New Roman" w:eastAsia="Times New Roman" w:hAnsi="Times New Roman" w:cs="Times New Roman"/>
          <w:sz w:val="24"/>
          <w:szCs w:val="24"/>
        </w:rPr>
        <w:t>xy</w:t>
      </w:r>
      <w:proofErr w:type="spellEnd"/>
      <w:r w:rsidRPr="0031345F">
        <w:rPr>
          <w:rFonts w:ascii="Times New Roman" w:eastAsia="Times New Roman" w:hAnsi="Times New Roman" w:cs="Times New Roman"/>
          <w:sz w:val="24"/>
          <w:szCs w:val="24"/>
        </w:rPr>
        <w:t xml:space="preserve"> (scatter), stock, or bubble chart.</w:t>
      </w:r>
    </w:p>
    <w:p w:rsidR="0031345F" w:rsidRPr="0031345F" w:rsidRDefault="0031345F" w:rsidP="0031345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1345F" w:rsidRPr="0031345F" w:rsidRDefault="0031345F" w:rsidP="003134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345F">
        <w:rPr>
          <w:rFonts w:ascii="Times New Roman" w:eastAsia="Times New Roman" w:hAnsi="Times New Roman" w:cs="Times New Roman"/>
          <w:b/>
          <w:bCs/>
          <w:sz w:val="24"/>
          <w:szCs w:val="24"/>
        </w:rPr>
        <w:t>Source data</w:t>
      </w:r>
      <w:r w:rsidRPr="0031345F">
        <w:rPr>
          <w:rFonts w:ascii="Times New Roman" w:eastAsia="Times New Roman" w:hAnsi="Times New Roman" w:cs="Times New Roman"/>
          <w:sz w:val="24"/>
          <w:szCs w:val="24"/>
        </w:rPr>
        <w:t xml:space="preserve">     Standard charts are linked directly to worksheet cells. PivotChart reports are based on the data source of the associated PivotTable report. Unlike a standard chart, you cannot change the chart data range in the </w:t>
      </w:r>
      <w:r w:rsidRPr="0031345F">
        <w:rPr>
          <w:rFonts w:ascii="Times New Roman" w:eastAsia="Times New Roman" w:hAnsi="Times New Roman" w:cs="Times New Roman"/>
          <w:b/>
          <w:bCs/>
          <w:sz w:val="24"/>
          <w:szCs w:val="24"/>
        </w:rPr>
        <w:t>Select Data Source</w:t>
      </w:r>
      <w:r w:rsidRPr="0031345F">
        <w:rPr>
          <w:rFonts w:ascii="Times New Roman" w:eastAsia="Times New Roman" w:hAnsi="Times New Roman" w:cs="Times New Roman"/>
          <w:sz w:val="24"/>
          <w:szCs w:val="24"/>
        </w:rPr>
        <w:t xml:space="preserve"> dialog box of a PivotChart report.</w:t>
      </w:r>
    </w:p>
    <w:p w:rsidR="0031345F" w:rsidRPr="0031345F" w:rsidRDefault="0031345F" w:rsidP="0031345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1345F" w:rsidRPr="0031345F" w:rsidRDefault="0031345F" w:rsidP="003134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345F">
        <w:rPr>
          <w:rFonts w:ascii="Times New Roman" w:eastAsia="Times New Roman" w:hAnsi="Times New Roman" w:cs="Times New Roman"/>
          <w:b/>
          <w:bCs/>
          <w:sz w:val="24"/>
          <w:szCs w:val="24"/>
        </w:rPr>
        <w:t>Formatting</w:t>
      </w:r>
      <w:r w:rsidRPr="0031345F">
        <w:rPr>
          <w:rFonts w:ascii="Times New Roman" w:eastAsia="Times New Roman" w:hAnsi="Times New Roman" w:cs="Times New Roman"/>
          <w:sz w:val="24"/>
          <w:szCs w:val="24"/>
        </w:rPr>
        <w:t xml:space="preserve">     Most formatting—including chart elements that you add, layout, and style—is preserved when you refresh a PivotChart report. However, </w:t>
      </w:r>
      <w:proofErr w:type="spellStart"/>
      <w:r w:rsidRPr="0031345F">
        <w:rPr>
          <w:rFonts w:ascii="Times New Roman" w:eastAsia="Times New Roman" w:hAnsi="Times New Roman" w:cs="Times New Roman"/>
          <w:sz w:val="24"/>
          <w:szCs w:val="24"/>
        </w:rPr>
        <w:t>trendlines</w:t>
      </w:r>
      <w:proofErr w:type="spellEnd"/>
      <w:r w:rsidRPr="0031345F">
        <w:rPr>
          <w:rFonts w:ascii="Times New Roman" w:eastAsia="Times New Roman" w:hAnsi="Times New Roman" w:cs="Times New Roman"/>
          <w:sz w:val="24"/>
          <w:szCs w:val="24"/>
        </w:rPr>
        <w:t xml:space="preserve">, data labels, error bars, and other changes to data sets are not preserved. Standard charts do not lose this formatting once it is applied. </w:t>
      </w:r>
    </w:p>
    <w:p w:rsidR="0031345F" w:rsidRDefault="0031345F" w:rsidP="003134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345F" w:rsidRPr="0031345F" w:rsidRDefault="0031345F" w:rsidP="003134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345F">
        <w:rPr>
          <w:rFonts w:ascii="Times New Roman" w:eastAsia="Times New Roman" w:hAnsi="Times New Roman" w:cs="Times New Roman"/>
          <w:sz w:val="24"/>
          <w:szCs w:val="24"/>
        </w:rPr>
        <w:t>Although you cannot directly resize the data labels in a PivotChart report, you can increase the font size of the text to effectively resize the labels.</w:t>
      </w:r>
    </w:p>
    <w:p w:rsidR="009022B2" w:rsidRDefault="009022B2" w:rsidP="0031345F">
      <w:pPr>
        <w:spacing w:after="0" w:line="240" w:lineRule="auto"/>
      </w:pPr>
    </w:p>
    <w:sectPr w:rsidR="009022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45F"/>
    <w:rsid w:val="0031345F"/>
    <w:rsid w:val="0090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2A7B3"/>
  <w15:chartTrackingRefBased/>
  <w15:docId w15:val="{5BC6D1E4-F211-40B8-946F-EEA619277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34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4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7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Neal</dc:creator>
  <cp:keywords/>
  <dc:description/>
  <cp:lastModifiedBy>Brett Neal</cp:lastModifiedBy>
  <cp:revision>1</cp:revision>
  <cp:lastPrinted>2015-12-17T16:32:00Z</cp:lastPrinted>
  <dcterms:created xsi:type="dcterms:W3CDTF">2015-12-17T16:31:00Z</dcterms:created>
  <dcterms:modified xsi:type="dcterms:W3CDTF">2015-12-17T16:33:00Z</dcterms:modified>
</cp:coreProperties>
</file>